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9F380" w14:textId="77777777" w:rsidR="00DE4DC2" w:rsidRPr="008250AD" w:rsidRDefault="00DE4DC2" w:rsidP="00ED7CF4">
      <w:pPr>
        <w:ind w:left="7230"/>
        <w:contextualSpacing/>
        <w:jc w:val="both"/>
        <w:rPr>
          <w:rStyle w:val="a3"/>
          <w:rFonts w:ascii="Times New Roman" w:hAnsi="Times New Roman" w:cs="Times New Roman"/>
          <w:bCs/>
          <w:sz w:val="28"/>
          <w:szCs w:val="28"/>
        </w:rPr>
      </w:pPr>
      <w:r w:rsidRPr="008250AD">
        <w:rPr>
          <w:rFonts w:ascii="Times New Roman" w:hAnsi="Times New Roman" w:cs="Times New Roman"/>
          <w:color w:val="000000"/>
          <w:sz w:val="28"/>
          <w:szCs w:val="28"/>
        </w:rPr>
        <w:t>ПРОЕКТ</w:t>
      </w:r>
    </w:p>
    <w:p w14:paraId="509F6D03" w14:textId="77777777" w:rsidR="006D40B8" w:rsidRPr="008250AD" w:rsidRDefault="006D40B8" w:rsidP="00ED7CF4">
      <w:pPr>
        <w:pStyle w:val="ConsPlusNormal"/>
        <w:ind w:firstLine="709"/>
        <w:contextualSpacing/>
        <w:jc w:val="both"/>
        <w:rPr>
          <w:sz w:val="28"/>
          <w:szCs w:val="28"/>
        </w:rPr>
      </w:pPr>
    </w:p>
    <w:p w14:paraId="0F25DB24" w14:textId="2E88D906" w:rsidR="006D40B8" w:rsidRPr="008250AD" w:rsidRDefault="00ED7CF4" w:rsidP="00ED7CF4">
      <w:pPr>
        <w:pStyle w:val="ConsPlusTitle"/>
        <w:ind w:firstLine="709"/>
        <w:contextualSpacing/>
        <w:jc w:val="center"/>
        <w:rPr>
          <w:rFonts w:ascii="Times New Roman" w:hAnsi="Times New Roman" w:cs="Times New Roman"/>
          <w:sz w:val="28"/>
          <w:szCs w:val="28"/>
        </w:rPr>
      </w:pPr>
      <w:bookmarkStart w:id="0" w:name="P1096"/>
      <w:bookmarkEnd w:id="0"/>
      <w:r w:rsidRPr="008250AD">
        <w:rPr>
          <w:rFonts w:ascii="Times New Roman" w:hAnsi="Times New Roman" w:cs="Times New Roman"/>
          <w:sz w:val="28"/>
          <w:szCs w:val="28"/>
        </w:rPr>
        <w:t>ПОРЯДОК</w:t>
      </w:r>
    </w:p>
    <w:p w14:paraId="3A54BFC2" w14:textId="719E3936" w:rsidR="006D40B8" w:rsidRPr="008250AD" w:rsidRDefault="00ED7CF4" w:rsidP="00ED7CF4">
      <w:pPr>
        <w:pStyle w:val="ConsPlusTitle"/>
        <w:ind w:firstLine="709"/>
        <w:contextualSpacing/>
        <w:jc w:val="center"/>
        <w:rPr>
          <w:rFonts w:ascii="Times New Roman" w:hAnsi="Times New Roman" w:cs="Times New Roman"/>
          <w:sz w:val="28"/>
          <w:szCs w:val="28"/>
        </w:rPr>
      </w:pPr>
      <w:r w:rsidRPr="008250AD">
        <w:rPr>
          <w:rFonts w:ascii="Times New Roman" w:hAnsi="Times New Roman" w:cs="Times New Roman"/>
          <w:sz w:val="28"/>
          <w:szCs w:val="28"/>
        </w:rPr>
        <w:t>ФОРМИРОВАНИЯ, ПРЕДОСТАВЛЕНИЯ И РАСПРЕДЕЛЕНИЯ СУБСИДИИ</w:t>
      </w:r>
    </w:p>
    <w:p w14:paraId="604D3A7C" w14:textId="1D1CC23B" w:rsidR="006D40B8" w:rsidRPr="008250AD" w:rsidRDefault="00ED7CF4" w:rsidP="00ED7CF4">
      <w:pPr>
        <w:pStyle w:val="ConsPlusTitle"/>
        <w:ind w:firstLine="709"/>
        <w:contextualSpacing/>
        <w:jc w:val="center"/>
        <w:rPr>
          <w:rFonts w:ascii="Times New Roman" w:hAnsi="Times New Roman" w:cs="Times New Roman"/>
          <w:sz w:val="28"/>
          <w:szCs w:val="28"/>
        </w:rPr>
      </w:pPr>
      <w:r w:rsidRPr="008250AD">
        <w:rPr>
          <w:rFonts w:ascii="Times New Roman" w:hAnsi="Times New Roman" w:cs="Times New Roman"/>
          <w:sz w:val="28"/>
          <w:szCs w:val="28"/>
        </w:rPr>
        <w:t>НА ЗАКУПКУ И МОНТАЖ ОБОРУДОВАНИЯ ДЛЯ СОЗДАНИЯ</w:t>
      </w:r>
    </w:p>
    <w:p w14:paraId="0DC98C0E" w14:textId="7CAE6963" w:rsidR="006D40B8" w:rsidRPr="008250AD" w:rsidRDefault="00ED7CF4" w:rsidP="00ED7CF4">
      <w:pPr>
        <w:pStyle w:val="ConsPlusTitle"/>
        <w:ind w:firstLine="709"/>
        <w:contextualSpacing/>
        <w:jc w:val="center"/>
        <w:rPr>
          <w:rFonts w:ascii="Times New Roman" w:hAnsi="Times New Roman" w:cs="Times New Roman"/>
          <w:sz w:val="28"/>
          <w:szCs w:val="28"/>
        </w:rPr>
      </w:pPr>
      <w:r w:rsidRPr="008250AD">
        <w:rPr>
          <w:rFonts w:ascii="Times New Roman" w:hAnsi="Times New Roman" w:cs="Times New Roman"/>
          <w:sz w:val="28"/>
          <w:szCs w:val="28"/>
        </w:rPr>
        <w:t>"УМНЫХ" СПОРТИВНЫХ ПЛОЩАДОК</w:t>
      </w:r>
    </w:p>
    <w:p w14:paraId="080EA2DF" w14:textId="77777777" w:rsidR="006D40B8" w:rsidRPr="008250AD" w:rsidRDefault="006D40B8" w:rsidP="00ED7CF4">
      <w:pPr>
        <w:pStyle w:val="ConsPlusNormal"/>
        <w:ind w:firstLine="709"/>
        <w:contextualSpacing/>
        <w:jc w:val="both"/>
        <w:rPr>
          <w:sz w:val="28"/>
          <w:szCs w:val="28"/>
        </w:rPr>
      </w:pPr>
    </w:p>
    <w:p w14:paraId="348AF7D0" w14:textId="1665EAA0" w:rsidR="006D40B8" w:rsidRPr="008250AD" w:rsidRDefault="006D40B8" w:rsidP="00ED7CF4">
      <w:pPr>
        <w:pStyle w:val="ConsPlusNormal"/>
        <w:ind w:firstLine="709"/>
        <w:contextualSpacing/>
        <w:jc w:val="both"/>
        <w:rPr>
          <w:sz w:val="28"/>
          <w:szCs w:val="28"/>
        </w:rPr>
      </w:pPr>
      <w:bookmarkStart w:id="1" w:name="P1103"/>
      <w:bookmarkEnd w:id="1"/>
      <w:r w:rsidRPr="008250AD">
        <w:rPr>
          <w:sz w:val="28"/>
          <w:szCs w:val="28"/>
        </w:rPr>
        <w:t xml:space="preserve">1. Порядок формирования, предоставления и распределения субсидии на закупку и монтаж оборудования для создания "умных" спортивных площадок (далее - Порядок) разработан в соответствии с пунктом 3 статьи 139 Бюджетного кодекса Российской Федерации, постановлениями Правительства Российской Федерации от 30 сентября 2021 г. </w:t>
      </w:r>
      <w:r w:rsidR="00ED7CF4" w:rsidRPr="008250AD">
        <w:rPr>
          <w:sz w:val="28"/>
          <w:szCs w:val="28"/>
        </w:rPr>
        <w:t>№</w:t>
      </w:r>
      <w:r w:rsidRPr="008250AD">
        <w:rPr>
          <w:sz w:val="28"/>
          <w:szCs w:val="28"/>
        </w:rPr>
        <w:t xml:space="preserve"> 1661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w:t>
      </w:r>
      <w:bookmarkStart w:id="2" w:name="_GoBack"/>
      <w:bookmarkEnd w:id="2"/>
      <w:r w:rsidRPr="008250AD">
        <w:rPr>
          <w:sz w:val="28"/>
          <w:szCs w:val="28"/>
        </w:rPr>
        <w:t xml:space="preserve">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Ярославской области от 17.07.2020 </w:t>
      </w:r>
      <w:r w:rsidR="00ED7CF4" w:rsidRPr="008250AD">
        <w:rPr>
          <w:sz w:val="28"/>
          <w:szCs w:val="28"/>
        </w:rPr>
        <w:t>№ </w:t>
      </w:r>
      <w:r w:rsidRPr="008250AD">
        <w:rPr>
          <w:sz w:val="28"/>
          <w:szCs w:val="28"/>
        </w:rPr>
        <w:t xml:space="preserve">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ED7CF4" w:rsidRPr="008250AD">
        <w:rPr>
          <w:sz w:val="28"/>
          <w:szCs w:val="28"/>
        </w:rPr>
        <w:t>№</w:t>
      </w:r>
      <w:r w:rsidRPr="008250AD">
        <w:rPr>
          <w:sz w:val="28"/>
          <w:szCs w:val="28"/>
        </w:rPr>
        <w:t xml:space="preserve"> 573-п", федеральным проектом "Бизнес-спринт (Я выбираю спорт)" и устанавливает правила формирования, предоставления и распределения между муниципальными образованиями Ярославской области (далее - МО ЯО) субсидии на закупку и монтаж оборудования для создания "умных" спортивных площадок (далее - субсидия), условия предоставления субсидии и механизм ее расходования.</w:t>
      </w:r>
    </w:p>
    <w:p w14:paraId="5251C63F"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2. Субсидия предоставляется в пределах бюджетных ассигнований, предусмотренных законом об областном бюджете на очередной финансовый год и на плановый период, и лимитов бюджетных обязательств, доведенных до министерства спорта Ярославской области (далее - МСп ЯО) как главного распорядителя средств федерального бюджета, и расходуется по направлению, указанному в </w:t>
      </w:r>
      <w:hyperlink w:anchor="P1103" w:tooltip="1. Порядок формирования, предоставления и распределения субсидии на закупку и монтаж оборудования для создания &quot;умных&quot; спортивных площадок (далее - Порядок) разработан в соответствии с пунктом 3 статьи 139 Бюджетного кодекса Российской Федерации, постановления">
        <w:r w:rsidRPr="008250AD">
          <w:rPr>
            <w:sz w:val="28"/>
            <w:szCs w:val="28"/>
          </w:rPr>
          <w:t>пункте 1</w:t>
        </w:r>
      </w:hyperlink>
      <w:r w:rsidRPr="008250AD">
        <w:rPr>
          <w:sz w:val="28"/>
          <w:szCs w:val="28"/>
        </w:rPr>
        <w:t xml:space="preserve"> Порядка.</w:t>
      </w:r>
    </w:p>
    <w:p w14:paraId="262F3701"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Под "умными" спортивными площадками понимаются плоскостные спортивные сооружения, в том числе в виде универсальной спортивной площадки, и модульные спортивные сооружения комплектной поставки (далее - модульные спортивные сооружения), в том числе направленные на поддержку движения по развитию инновационных видов спорта, сочетающих цифровые технологии и физическую активность, не являющиеся объектами капитального строительства, на которых реализовано методическое сопровождение проведения самостоятельных занятий физической культурой и спортом по рекомендуемым программам.</w:t>
      </w:r>
    </w:p>
    <w:p w14:paraId="7C5DEC37"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3. Субсидия предоставляется и расходуется при соблюдении следующих условий:</w:t>
      </w:r>
    </w:p>
    <w:p w14:paraId="3A3BE56E"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 наличие муниципальной программы, на софинансирование мероприятий </w:t>
      </w:r>
      <w:r w:rsidRPr="008250AD">
        <w:rPr>
          <w:sz w:val="28"/>
          <w:szCs w:val="28"/>
        </w:rPr>
        <w:lastRenderedPageBreak/>
        <w:t xml:space="preserve">которой предоставляется субсидия, направленной на достижение целей государственной программы Ярославской области "Развитие физической культуры и спорта на территории Ярославской области" на 2024 - 2030 годы, предусматривающей мероприятия в соответствии с направлением, указанным в </w:t>
      </w:r>
      <w:hyperlink w:anchor="P1103" w:tooltip="1. Порядок формирования, предоставления и распределения субсидии на закупку и монтаж оборудования для создания &quot;умных&quot; спортивных площадок (далее - Порядок) разработан в соответствии с пунктом 3 статьи 139 Бюджетного кодекса Российской Федерации, постановления">
        <w:r w:rsidRPr="008250AD">
          <w:rPr>
            <w:sz w:val="28"/>
            <w:szCs w:val="28"/>
          </w:rPr>
          <w:t>пункте 1</w:t>
        </w:r>
      </w:hyperlink>
      <w:r w:rsidRPr="008250AD">
        <w:rPr>
          <w:sz w:val="28"/>
          <w:szCs w:val="28"/>
        </w:rPr>
        <w:t xml:space="preserve"> Порядка;</w:t>
      </w:r>
    </w:p>
    <w:p w14:paraId="26DD72B9"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14:paraId="1886DACE" w14:textId="7453911E"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 наличие соглашения о предоставлении субсидии (далее - соглашение), подготавливаемого (формируемого) и заключаемого между МСп ЯО и соответствующим МО ЯО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 и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w:t>
      </w:r>
      <w:r w:rsidR="00516BD8" w:rsidRPr="008250AD">
        <w:rPr>
          <w:sz w:val="28"/>
          <w:szCs w:val="28"/>
        </w:rPr>
        <w:t>№</w:t>
      </w:r>
      <w:r w:rsidRPr="008250AD">
        <w:rPr>
          <w:sz w:val="28"/>
          <w:szCs w:val="28"/>
        </w:rPr>
        <w:t xml:space="preserve"> 999 "О формировании, предоставлении и распределении субсидий из федерального бюджета бюджетам субъектов Российской Федерации";</w:t>
      </w:r>
    </w:p>
    <w:p w14:paraId="0884E223"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значения результата использования субсидии, по соблюдению уровня софинансирования расходных обязательств из местного бюджета;</w:t>
      </w:r>
    </w:p>
    <w:p w14:paraId="6CE40F43"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осуществление закупок товаров, работ, услуг за счет субсидии в соответствии с требованиями постановления Правительства Ярославской области от 27.04.2016 № 501-п «Об особенностях осуществления закупок, финансируемых за счет бюджета Ярославской области».</w:t>
      </w:r>
    </w:p>
    <w:p w14:paraId="042A602D"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4. Распределение субсидии между МО ЯО утверждается законом об областном бюджете на очередной финансовый год и на плановый период.</w:t>
      </w:r>
    </w:p>
    <w:p w14:paraId="68B841F0"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5. Субсидия имеет строго целевое назначение, в случае ее нецелевого использования подлежит взысканию в областной бюджет в соответствии с бюджетным законодательством Российской Федерации.</w:t>
      </w:r>
    </w:p>
    <w:p w14:paraId="7FC678BD"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6. Критериями отбора МО ЯО для предоставления субсидии являются:</w:t>
      </w:r>
    </w:p>
    <w:p w14:paraId="7C12E1B8" w14:textId="3FBED577"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 несоответствие уровня обеспеченности населения МО ЯО спортивными сооружениями нормативу обеспеченности, рассчитанному в соответствии с приказом Министерства спорта Российской Федерации от 21.03.2018 </w:t>
      </w:r>
      <w:r w:rsidR="00516BD8" w:rsidRPr="008250AD">
        <w:rPr>
          <w:sz w:val="28"/>
          <w:szCs w:val="28"/>
        </w:rPr>
        <w:t>№</w:t>
      </w:r>
      <w:r w:rsidRPr="008250AD">
        <w:rPr>
          <w:sz w:val="28"/>
          <w:szCs w:val="28"/>
        </w:rPr>
        <w:t xml:space="preserve">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7B6A41CE"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наличие заявки МО ЯО на закупку оборудования для создания "умной" спортивной площадки;</w:t>
      </w:r>
    </w:p>
    <w:p w14:paraId="366B86AE"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 к заявке МО ЯО на закупку оборудования для создания "умной" спортивной </w:t>
      </w:r>
      <w:r w:rsidRPr="008250AD">
        <w:rPr>
          <w:sz w:val="28"/>
          <w:szCs w:val="28"/>
        </w:rPr>
        <w:lastRenderedPageBreak/>
        <w:t>площадки в виде модульного спортивного сооружения прилагается гарантийное письмо за подписью главы МО ЯО о софинансировании расходов, связанных с созданием модульного спортивного сооружения, и о реализации мероприятий по поставке и монтажу оборудования для создания модульного спортивного сооружения в сроки, установленные соглашением, дорожная карта по реализации этапов указанных мероприятий, документы на выбранный земельный участок, на котором возможно разместить модульное спортивное сооружение, информация о заказчике, технические условия либо документы, подтверждающие возможность технологического присоединения размещаемого на земельном участке модульного спортивного сооружения, протокол определения начальной (максимальной) цены контракта на подготовку земельного участка для размещения модульного спортивного сооружения, закупку и монтаж спортивно-технологического оборудования.</w:t>
      </w:r>
    </w:p>
    <w:p w14:paraId="561A8B04" w14:textId="77777777" w:rsidR="006D40B8" w:rsidRPr="008250AD" w:rsidRDefault="006D40B8" w:rsidP="00ED7CF4">
      <w:pPr>
        <w:pStyle w:val="ConsPlusNormal"/>
        <w:spacing w:before="300"/>
        <w:ind w:firstLine="709"/>
        <w:contextualSpacing/>
        <w:jc w:val="both"/>
        <w:rPr>
          <w:sz w:val="28"/>
          <w:szCs w:val="28"/>
        </w:rPr>
      </w:pPr>
      <w:r w:rsidRPr="008250AD">
        <w:rPr>
          <w:sz w:val="28"/>
          <w:szCs w:val="28"/>
        </w:rPr>
        <w:t>7. Субсидия предоставляется на основании соглашения, подготавливаемого (формируемого) и заключаемого с использованием ГИИС "Электронный бюджет" в соответствии с типовой формой, утвержденной Министерством финансов Российской Федерации.</w:t>
      </w:r>
    </w:p>
    <w:p w14:paraId="5353EF12"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Соглашение заключается в срок не позднее 30-го дня со дня вступления в силу соглашения о предоставлении субсидии из федерального бюджета бюджету субъекта Российской Федерации, заключенного между Министерством спорта Российской Федерации и Правительством Ярославской области, - в отношении субсидий, предоставляемых на софинансирование расходных обязательств субъекта Российской Федерации, возникающих при предоставлении субсидий или иных межбюджетных трансфертов, имеющих целевое назначение, из бюджета субъекта Российской Федерации местным бюджетам.</w:t>
      </w:r>
    </w:p>
    <w:p w14:paraId="56075E7A"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Соглашение заключается на период, который не может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14:paraId="73C05F76"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8. Для заключения соглашения МО ЯО представляют в МСп ЯО следующие документы:</w:t>
      </w:r>
    </w:p>
    <w:p w14:paraId="361B1659"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 выписка из решения о местном бюджете (сводной бюджетной росписи) МО ЯО, подтверждающая наличие ассигнований за счет средств местного бюджета на исполнение соответствующего расходного обязательства с учетом установленного </w:t>
      </w:r>
      <w:hyperlink w:anchor="P1133" w:tooltip="11. Размер субсидии, предоставляемой бюджету i-го МО ЯО (РСi), определяется по формуле:">
        <w:r w:rsidRPr="008250AD">
          <w:rPr>
            <w:sz w:val="28"/>
            <w:szCs w:val="28"/>
          </w:rPr>
          <w:t>пунктом 11</w:t>
        </w:r>
      </w:hyperlink>
      <w:r w:rsidRPr="008250AD">
        <w:rPr>
          <w:sz w:val="28"/>
          <w:szCs w:val="28"/>
        </w:rPr>
        <w:t xml:space="preserve"> Порядка уровня софинансирования расходного обязательства МО ЯО за счет средств федерального и областного бюджетов;</w:t>
      </w:r>
    </w:p>
    <w:p w14:paraId="48351E23"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 муниципальная программа, на софинансирование мероприятий которой предоставляется субсидия, направленная на достижение целей государственной программы Ярославской области "Развитие физической культуры и спорта на территории Ярославской области" на 2024 - 2030 годы, предусматривающая мероприятия в соответствии с направлением, указанным в </w:t>
      </w:r>
      <w:hyperlink w:anchor="P1103" w:tooltip="1. Порядок формирования, предоставления и распределения субсидии на закупку и монтаж оборудования для создания &quot;умных&quot; спортивных площадок (далее - Порядок) разработан в соответствии с пунктом 3 статьи 139 Бюджетного кодекса Российской Федерации, постановления">
        <w:r w:rsidRPr="008250AD">
          <w:rPr>
            <w:sz w:val="28"/>
            <w:szCs w:val="28"/>
          </w:rPr>
          <w:t>пункте 1</w:t>
        </w:r>
      </w:hyperlink>
      <w:r w:rsidRPr="008250AD">
        <w:rPr>
          <w:sz w:val="28"/>
          <w:szCs w:val="28"/>
        </w:rPr>
        <w:t xml:space="preserve"> Порядка;</w:t>
      </w:r>
    </w:p>
    <w:p w14:paraId="38D1FB55"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заявка МО ЯО на закупку оборудования для создания "умной" спортивной площадки.</w:t>
      </w:r>
    </w:p>
    <w:p w14:paraId="6AA3C4D1"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9. Перечень (комплект) закупаемого оборудования для создания "умной" спортивной площадки утверждается приказом Министерства спорта Российской Федерации.</w:t>
      </w:r>
    </w:p>
    <w:p w14:paraId="27C27712" w14:textId="77777777" w:rsidR="006D40B8" w:rsidRPr="008250AD" w:rsidRDefault="006D40B8" w:rsidP="00ED7CF4">
      <w:pPr>
        <w:pStyle w:val="ConsPlusNormal"/>
        <w:spacing w:before="240"/>
        <w:ind w:firstLine="709"/>
        <w:contextualSpacing/>
        <w:jc w:val="both"/>
        <w:rPr>
          <w:sz w:val="28"/>
          <w:szCs w:val="28"/>
        </w:rPr>
      </w:pPr>
      <w:bookmarkStart w:id="3" w:name="P1131"/>
      <w:bookmarkEnd w:id="3"/>
      <w:r w:rsidRPr="008250AD">
        <w:rPr>
          <w:sz w:val="28"/>
          <w:szCs w:val="28"/>
        </w:rPr>
        <w:lastRenderedPageBreak/>
        <w:t>10.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Ярославской области.</w:t>
      </w:r>
    </w:p>
    <w:p w14:paraId="6A5EABA7" w14:textId="77777777" w:rsidR="006D40B8" w:rsidRPr="008250AD" w:rsidRDefault="006D40B8" w:rsidP="00ED7CF4">
      <w:pPr>
        <w:pStyle w:val="ConsPlusNormal"/>
        <w:spacing w:before="240"/>
        <w:ind w:firstLine="709"/>
        <w:contextualSpacing/>
        <w:jc w:val="both"/>
        <w:rPr>
          <w:sz w:val="28"/>
          <w:szCs w:val="28"/>
        </w:rPr>
      </w:pPr>
      <w:bookmarkStart w:id="4" w:name="P1133"/>
      <w:bookmarkEnd w:id="4"/>
      <w:r w:rsidRPr="008250AD">
        <w:rPr>
          <w:sz w:val="28"/>
          <w:szCs w:val="28"/>
        </w:rPr>
        <w:t>11. Размер субсидии, предоставляемой бюджету i-го МО ЯО (РС</w:t>
      </w:r>
      <w:r w:rsidRPr="008250AD">
        <w:rPr>
          <w:sz w:val="28"/>
          <w:szCs w:val="28"/>
          <w:vertAlign w:val="subscript"/>
        </w:rPr>
        <w:t>i</w:t>
      </w:r>
      <w:r w:rsidRPr="008250AD">
        <w:rPr>
          <w:sz w:val="28"/>
          <w:szCs w:val="28"/>
        </w:rPr>
        <w:t>), определяется по формуле:</w:t>
      </w:r>
    </w:p>
    <w:p w14:paraId="4CEC15C3" w14:textId="77777777" w:rsidR="006D40B8" w:rsidRPr="008250AD" w:rsidRDefault="006D40B8" w:rsidP="00ED7CF4">
      <w:pPr>
        <w:pStyle w:val="ConsPlusNormal"/>
        <w:ind w:firstLine="709"/>
        <w:contextualSpacing/>
        <w:jc w:val="both"/>
        <w:rPr>
          <w:sz w:val="28"/>
          <w:szCs w:val="28"/>
        </w:rPr>
      </w:pPr>
    </w:p>
    <w:p w14:paraId="180BA97E" w14:textId="77777777" w:rsidR="006D40B8" w:rsidRPr="008250AD" w:rsidRDefault="006D40B8" w:rsidP="00ED7CF4">
      <w:pPr>
        <w:widowControl w:val="0"/>
        <w:autoSpaceDE w:val="0"/>
        <w:autoSpaceDN w:val="0"/>
        <w:ind w:firstLine="709"/>
        <w:contextualSpacing/>
        <w:jc w:val="center"/>
        <w:rPr>
          <w:rFonts w:ascii="Times New Roman" w:eastAsia="Times New Roman" w:hAnsi="Times New Roman" w:cs="Times New Roman"/>
          <w:sz w:val="28"/>
          <w:szCs w:val="28"/>
        </w:rPr>
      </w:pPr>
      <w:r w:rsidRPr="008250AD">
        <w:rPr>
          <w:rFonts w:ascii="Times New Roman" w:eastAsia="Times New Roman" w:hAnsi="Times New Roman" w:cs="Times New Roman"/>
          <w:sz w:val="28"/>
          <w:szCs w:val="28"/>
        </w:rPr>
        <w:t>РС</w:t>
      </w:r>
      <w:r w:rsidRPr="008250AD">
        <w:rPr>
          <w:rFonts w:ascii="Times New Roman" w:eastAsia="Times New Roman" w:hAnsi="Times New Roman" w:cs="Times New Roman"/>
          <w:sz w:val="28"/>
          <w:szCs w:val="28"/>
          <w:vertAlign w:val="subscript"/>
        </w:rPr>
        <w:t>i</w:t>
      </w:r>
      <w:r w:rsidRPr="008250AD">
        <w:rPr>
          <w:rFonts w:ascii="Times New Roman" w:eastAsia="Times New Roman" w:hAnsi="Times New Roman" w:cs="Times New Roman"/>
          <w:sz w:val="28"/>
          <w:szCs w:val="28"/>
        </w:rPr>
        <w:t> = ОБ</w:t>
      </w:r>
      <w:r w:rsidRPr="008250AD">
        <w:rPr>
          <w:rFonts w:ascii="Times New Roman" w:eastAsia="Times New Roman" w:hAnsi="Times New Roman" w:cs="Times New Roman"/>
          <w:sz w:val="28"/>
          <w:szCs w:val="28"/>
          <w:vertAlign w:val="subscript"/>
        </w:rPr>
        <w:t>баПМ</w:t>
      </w:r>
      <w:r w:rsidRPr="008250AD">
        <w:rPr>
          <w:rFonts w:ascii="Times New Roman" w:eastAsia="Times New Roman" w:hAnsi="Times New Roman" w:cs="Times New Roman"/>
          <w:sz w:val="28"/>
          <w:szCs w:val="28"/>
        </w:rPr>
        <w:t> </w:t>
      </w:r>
      <w:r w:rsidRPr="008250AD">
        <w:rPr>
          <w:rFonts w:ascii="Times New Roman" w:eastAsia="Times New Roman" w:hAnsi="Times New Roman" w:cs="Times New Roman"/>
          <w:sz w:val="28"/>
          <w:szCs w:val="28"/>
        </w:rPr>
        <w:sym w:font="Symbol" w:char="F0B4"/>
      </w:r>
      <w:r w:rsidRPr="008250AD">
        <w:rPr>
          <w:rFonts w:ascii="Times New Roman" w:eastAsia="Times New Roman" w:hAnsi="Times New Roman" w:cs="Times New Roman"/>
          <w:sz w:val="28"/>
          <w:szCs w:val="28"/>
        </w:rPr>
        <w:t> ((К</w:t>
      </w:r>
      <w:r w:rsidRPr="008250AD">
        <w:rPr>
          <w:rFonts w:ascii="Times New Roman" w:eastAsia="Times New Roman" w:hAnsi="Times New Roman" w:cs="Times New Roman"/>
          <w:sz w:val="28"/>
          <w:szCs w:val="28"/>
          <w:vertAlign w:val="subscript"/>
        </w:rPr>
        <w:t>i</w:t>
      </w:r>
      <w:r w:rsidR="00F07C18" w:rsidRPr="008250AD">
        <w:rPr>
          <w:rFonts w:ascii="Times New Roman" w:eastAsia="Times New Roman" w:hAnsi="Times New Roman" w:cs="Times New Roman"/>
          <w:sz w:val="28"/>
          <w:szCs w:val="28"/>
          <w:vertAlign w:val="subscript"/>
        </w:rPr>
        <w:t>п</w:t>
      </w:r>
      <w:r w:rsidRPr="008250AD">
        <w:rPr>
          <w:rFonts w:ascii="Times New Roman" w:eastAsia="Times New Roman" w:hAnsi="Times New Roman" w:cs="Times New Roman"/>
          <w:sz w:val="28"/>
          <w:szCs w:val="28"/>
        </w:rPr>
        <w:t> </w:t>
      </w:r>
      <w:r w:rsidRPr="008250AD">
        <w:rPr>
          <w:rFonts w:ascii="Times New Roman" w:eastAsia="Times New Roman" w:hAnsi="Times New Roman" w:cs="Times New Roman"/>
          <w:sz w:val="28"/>
          <w:szCs w:val="28"/>
        </w:rPr>
        <w:sym w:font="Symbol" w:char="F0B4"/>
      </w:r>
      <w:r w:rsidRPr="008250AD">
        <w:rPr>
          <w:rFonts w:ascii="Times New Roman" w:eastAsia="Times New Roman" w:hAnsi="Times New Roman" w:cs="Times New Roman"/>
          <w:sz w:val="28"/>
          <w:szCs w:val="28"/>
        </w:rPr>
        <w:t> С</w:t>
      </w:r>
      <w:r w:rsidRPr="008250AD">
        <w:rPr>
          <w:rFonts w:ascii="Times New Roman" w:eastAsia="Times New Roman" w:hAnsi="Times New Roman" w:cs="Times New Roman"/>
          <w:sz w:val="28"/>
          <w:szCs w:val="28"/>
          <w:vertAlign w:val="subscript"/>
        </w:rPr>
        <w:t>база</w:t>
      </w:r>
      <w:r w:rsidR="00F07C18" w:rsidRPr="008250AD">
        <w:rPr>
          <w:rFonts w:ascii="Times New Roman" w:eastAsia="Times New Roman" w:hAnsi="Times New Roman" w:cs="Times New Roman"/>
          <w:sz w:val="28"/>
          <w:szCs w:val="28"/>
          <w:vertAlign w:val="subscript"/>
        </w:rPr>
        <w:t>п</w:t>
      </w:r>
      <w:r w:rsidRPr="008250AD">
        <w:rPr>
          <w:rFonts w:ascii="Times New Roman" w:eastAsia="Times New Roman" w:hAnsi="Times New Roman" w:cs="Times New Roman"/>
          <w:sz w:val="28"/>
          <w:szCs w:val="28"/>
        </w:rPr>
        <w:t>) + (К</w:t>
      </w:r>
      <w:r w:rsidRPr="008250AD">
        <w:rPr>
          <w:rFonts w:ascii="Times New Roman" w:eastAsia="Times New Roman" w:hAnsi="Times New Roman" w:cs="Times New Roman"/>
          <w:sz w:val="28"/>
          <w:szCs w:val="28"/>
          <w:vertAlign w:val="subscript"/>
        </w:rPr>
        <w:t>i</w:t>
      </w:r>
      <w:r w:rsidR="00F07C18" w:rsidRPr="008250AD">
        <w:rPr>
          <w:rFonts w:ascii="Times New Roman" w:eastAsia="Times New Roman" w:hAnsi="Times New Roman" w:cs="Times New Roman"/>
          <w:sz w:val="28"/>
          <w:szCs w:val="28"/>
          <w:vertAlign w:val="subscript"/>
        </w:rPr>
        <w:t>м</w:t>
      </w:r>
      <w:r w:rsidRPr="008250AD">
        <w:rPr>
          <w:rFonts w:ascii="Times New Roman" w:eastAsia="Times New Roman" w:hAnsi="Times New Roman" w:cs="Times New Roman"/>
          <w:sz w:val="28"/>
          <w:szCs w:val="28"/>
        </w:rPr>
        <w:t> </w:t>
      </w:r>
      <w:r w:rsidRPr="008250AD">
        <w:rPr>
          <w:rFonts w:ascii="Times New Roman" w:eastAsia="Times New Roman" w:hAnsi="Times New Roman" w:cs="Times New Roman"/>
          <w:sz w:val="28"/>
          <w:szCs w:val="28"/>
        </w:rPr>
        <w:sym w:font="Symbol" w:char="F0B4"/>
      </w:r>
      <w:r w:rsidRPr="008250AD">
        <w:rPr>
          <w:rFonts w:ascii="Times New Roman" w:eastAsia="Times New Roman" w:hAnsi="Times New Roman" w:cs="Times New Roman"/>
          <w:sz w:val="28"/>
          <w:szCs w:val="28"/>
        </w:rPr>
        <w:t> С</w:t>
      </w:r>
      <w:r w:rsidRPr="008250AD">
        <w:rPr>
          <w:rFonts w:ascii="Times New Roman" w:eastAsia="Times New Roman" w:hAnsi="Times New Roman" w:cs="Times New Roman"/>
          <w:sz w:val="28"/>
          <w:szCs w:val="28"/>
          <w:vertAlign w:val="subscript"/>
        </w:rPr>
        <w:t>база</w:t>
      </w:r>
      <w:r w:rsidR="00F07C18" w:rsidRPr="008250AD">
        <w:rPr>
          <w:rFonts w:ascii="Times New Roman" w:eastAsia="Times New Roman" w:hAnsi="Times New Roman" w:cs="Times New Roman"/>
          <w:sz w:val="28"/>
          <w:szCs w:val="28"/>
          <w:vertAlign w:val="subscript"/>
        </w:rPr>
        <w:t>м</w:t>
      </w:r>
      <w:r w:rsidRPr="008250AD">
        <w:rPr>
          <w:rFonts w:ascii="Times New Roman" w:eastAsia="Times New Roman" w:hAnsi="Times New Roman" w:cs="Times New Roman"/>
          <w:sz w:val="28"/>
          <w:szCs w:val="28"/>
        </w:rPr>
        <w:t>)) /</w:t>
      </w:r>
    </w:p>
    <w:p w14:paraId="1271FD79" w14:textId="77777777" w:rsidR="006D40B8" w:rsidRPr="008250AD" w:rsidRDefault="006D40B8" w:rsidP="00ED7CF4">
      <w:pPr>
        <w:widowControl w:val="0"/>
        <w:autoSpaceDE w:val="0"/>
        <w:autoSpaceDN w:val="0"/>
        <w:ind w:firstLine="709"/>
        <w:contextualSpacing/>
        <w:rPr>
          <w:rFonts w:ascii="Times New Roman" w:eastAsia="Times New Roman" w:hAnsi="Times New Roman" w:cs="Times New Roman"/>
          <w:sz w:val="28"/>
          <w:szCs w:val="28"/>
        </w:rPr>
      </w:pPr>
      <w:r w:rsidRPr="008250AD">
        <w:rPr>
          <w:rFonts w:ascii="Times New Roman" w:eastAsia="Times New Roman" w:hAnsi="Times New Roman" w:cs="Times New Roman"/>
          <w:sz w:val="28"/>
          <w:szCs w:val="28"/>
        </w:rPr>
        <w:t xml:space="preserve">                                             / </w:t>
      </w:r>
      <w:r w:rsidRPr="008250AD">
        <w:rPr>
          <w:rFonts w:ascii="Times New Roman" w:eastAsia="Times New Roman" w:hAnsi="Times New Roman" w:cs="Times New Roman"/>
          <w:sz w:val="28"/>
          <w:szCs w:val="28"/>
        </w:rPr>
        <w:sym w:font="Symbol" w:char="F053"/>
      </w:r>
      <w:r w:rsidRPr="008250AD">
        <w:rPr>
          <w:rFonts w:ascii="Times New Roman" w:eastAsia="Times New Roman" w:hAnsi="Times New Roman" w:cs="Times New Roman"/>
          <w:sz w:val="28"/>
          <w:szCs w:val="28"/>
        </w:rPr>
        <w:t> ((К</w:t>
      </w:r>
      <w:r w:rsidRPr="008250AD">
        <w:rPr>
          <w:rFonts w:ascii="Times New Roman" w:eastAsia="Times New Roman" w:hAnsi="Times New Roman" w:cs="Times New Roman"/>
          <w:sz w:val="28"/>
          <w:szCs w:val="28"/>
          <w:vertAlign w:val="subscript"/>
        </w:rPr>
        <w:t>i</w:t>
      </w:r>
      <w:r w:rsidR="00F07C18" w:rsidRPr="008250AD">
        <w:rPr>
          <w:rFonts w:ascii="Times New Roman" w:eastAsia="Times New Roman" w:hAnsi="Times New Roman" w:cs="Times New Roman"/>
          <w:sz w:val="28"/>
          <w:szCs w:val="28"/>
          <w:vertAlign w:val="subscript"/>
        </w:rPr>
        <w:t>п</w:t>
      </w:r>
      <w:r w:rsidRPr="008250AD">
        <w:rPr>
          <w:rFonts w:ascii="Times New Roman" w:eastAsia="Times New Roman" w:hAnsi="Times New Roman" w:cs="Times New Roman"/>
          <w:sz w:val="28"/>
          <w:szCs w:val="28"/>
        </w:rPr>
        <w:t> </w:t>
      </w:r>
      <w:r w:rsidRPr="008250AD">
        <w:rPr>
          <w:rFonts w:ascii="Times New Roman" w:eastAsia="Times New Roman" w:hAnsi="Times New Roman" w:cs="Times New Roman"/>
          <w:sz w:val="28"/>
          <w:szCs w:val="28"/>
        </w:rPr>
        <w:sym w:font="Symbol" w:char="F0B4"/>
      </w:r>
      <w:r w:rsidRPr="008250AD">
        <w:rPr>
          <w:rFonts w:ascii="Times New Roman" w:eastAsia="Times New Roman" w:hAnsi="Times New Roman" w:cs="Times New Roman"/>
          <w:sz w:val="28"/>
          <w:szCs w:val="28"/>
        </w:rPr>
        <w:t> С</w:t>
      </w:r>
      <w:r w:rsidRPr="008250AD">
        <w:rPr>
          <w:rFonts w:ascii="Times New Roman" w:eastAsia="Times New Roman" w:hAnsi="Times New Roman" w:cs="Times New Roman"/>
          <w:sz w:val="28"/>
          <w:szCs w:val="28"/>
          <w:vertAlign w:val="subscript"/>
        </w:rPr>
        <w:t>база</w:t>
      </w:r>
      <w:r w:rsidR="00F07C18" w:rsidRPr="008250AD">
        <w:rPr>
          <w:rFonts w:ascii="Times New Roman" w:eastAsia="Times New Roman" w:hAnsi="Times New Roman" w:cs="Times New Roman"/>
          <w:sz w:val="28"/>
          <w:szCs w:val="28"/>
          <w:vertAlign w:val="subscript"/>
        </w:rPr>
        <w:t>п</w:t>
      </w:r>
      <w:r w:rsidRPr="008250AD">
        <w:rPr>
          <w:rFonts w:ascii="Times New Roman" w:eastAsia="Times New Roman" w:hAnsi="Times New Roman" w:cs="Times New Roman"/>
          <w:sz w:val="28"/>
          <w:szCs w:val="28"/>
        </w:rPr>
        <w:t>) + (К</w:t>
      </w:r>
      <w:r w:rsidRPr="008250AD">
        <w:rPr>
          <w:rFonts w:ascii="Times New Roman" w:eastAsia="Times New Roman" w:hAnsi="Times New Roman" w:cs="Times New Roman"/>
          <w:sz w:val="28"/>
          <w:szCs w:val="28"/>
          <w:vertAlign w:val="subscript"/>
        </w:rPr>
        <w:t>i</w:t>
      </w:r>
      <w:r w:rsidR="00F07C18" w:rsidRPr="008250AD">
        <w:rPr>
          <w:rFonts w:ascii="Times New Roman" w:eastAsia="Times New Roman" w:hAnsi="Times New Roman" w:cs="Times New Roman"/>
          <w:sz w:val="28"/>
          <w:szCs w:val="28"/>
          <w:vertAlign w:val="subscript"/>
        </w:rPr>
        <w:t>м</w:t>
      </w:r>
      <w:r w:rsidRPr="008250AD">
        <w:rPr>
          <w:rFonts w:ascii="Times New Roman" w:eastAsia="Times New Roman" w:hAnsi="Times New Roman" w:cs="Times New Roman"/>
          <w:sz w:val="28"/>
          <w:szCs w:val="28"/>
        </w:rPr>
        <w:t> </w:t>
      </w:r>
      <w:r w:rsidRPr="008250AD">
        <w:rPr>
          <w:rFonts w:ascii="Times New Roman" w:eastAsia="Times New Roman" w:hAnsi="Times New Roman" w:cs="Times New Roman"/>
          <w:sz w:val="28"/>
          <w:szCs w:val="28"/>
        </w:rPr>
        <w:sym w:font="Symbol" w:char="F0B4"/>
      </w:r>
      <w:r w:rsidRPr="008250AD">
        <w:rPr>
          <w:rFonts w:ascii="Times New Roman" w:eastAsia="Times New Roman" w:hAnsi="Times New Roman" w:cs="Times New Roman"/>
          <w:sz w:val="28"/>
          <w:szCs w:val="28"/>
        </w:rPr>
        <w:t> С</w:t>
      </w:r>
      <w:r w:rsidRPr="008250AD">
        <w:rPr>
          <w:rFonts w:ascii="Times New Roman" w:eastAsia="Times New Roman" w:hAnsi="Times New Roman" w:cs="Times New Roman"/>
          <w:sz w:val="28"/>
          <w:szCs w:val="28"/>
          <w:vertAlign w:val="subscript"/>
        </w:rPr>
        <w:t>база</w:t>
      </w:r>
      <w:r w:rsidR="00F07C18" w:rsidRPr="008250AD">
        <w:rPr>
          <w:rFonts w:ascii="Times New Roman" w:eastAsia="Times New Roman" w:hAnsi="Times New Roman" w:cs="Times New Roman"/>
          <w:sz w:val="28"/>
          <w:szCs w:val="28"/>
          <w:vertAlign w:val="subscript"/>
        </w:rPr>
        <w:t>м</w:t>
      </w:r>
      <w:r w:rsidRPr="008250AD">
        <w:rPr>
          <w:rFonts w:ascii="Times New Roman" w:eastAsia="Times New Roman" w:hAnsi="Times New Roman" w:cs="Times New Roman"/>
          <w:sz w:val="28"/>
          <w:szCs w:val="28"/>
        </w:rPr>
        <w:t>)),</w:t>
      </w:r>
    </w:p>
    <w:p w14:paraId="3A15D55D" w14:textId="77777777" w:rsidR="006D40B8" w:rsidRPr="008250AD" w:rsidRDefault="006D40B8" w:rsidP="00ED7CF4">
      <w:pPr>
        <w:pStyle w:val="ConsPlusNormal"/>
        <w:ind w:firstLine="709"/>
        <w:contextualSpacing/>
        <w:rPr>
          <w:sz w:val="28"/>
          <w:szCs w:val="28"/>
        </w:rPr>
      </w:pPr>
      <w:r w:rsidRPr="008250AD">
        <w:rPr>
          <w:sz w:val="28"/>
          <w:szCs w:val="28"/>
        </w:rPr>
        <w:t>где:</w:t>
      </w:r>
    </w:p>
    <w:p w14:paraId="72A7126B"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ОБ</w:t>
      </w:r>
      <w:r w:rsidRPr="008250AD">
        <w:rPr>
          <w:sz w:val="28"/>
          <w:szCs w:val="28"/>
          <w:vertAlign w:val="subscript"/>
        </w:rPr>
        <w:t>баПМ</w:t>
      </w:r>
      <w:r w:rsidRPr="008250AD">
        <w:rPr>
          <w:sz w:val="28"/>
          <w:szCs w:val="28"/>
        </w:rPr>
        <w:t xml:space="preserve"> - объем бюджетных ассигнований, предусмотренных в областном бюджете на предоставление субсидий на соответствующий финансовый год на "умные" спортивные площадки;</w:t>
      </w:r>
    </w:p>
    <w:p w14:paraId="0E7A9793"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К</w:t>
      </w:r>
      <w:r w:rsidRPr="008250AD">
        <w:rPr>
          <w:sz w:val="28"/>
          <w:szCs w:val="28"/>
          <w:vertAlign w:val="subscript"/>
        </w:rPr>
        <w:t>iМ</w:t>
      </w:r>
      <w:r w:rsidRPr="008250AD">
        <w:rPr>
          <w:sz w:val="28"/>
          <w:szCs w:val="28"/>
        </w:rPr>
        <w:t xml:space="preserve"> - количество "умных" спортивных площадок (модульные спортивные сооружения);</w:t>
      </w:r>
    </w:p>
    <w:p w14:paraId="101589E5"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С</w:t>
      </w:r>
      <w:r w:rsidRPr="008250AD">
        <w:rPr>
          <w:sz w:val="28"/>
          <w:szCs w:val="28"/>
          <w:vertAlign w:val="subscript"/>
        </w:rPr>
        <w:t>базаМ</w:t>
      </w:r>
      <w:r w:rsidRPr="008250AD">
        <w:rPr>
          <w:sz w:val="28"/>
          <w:szCs w:val="28"/>
        </w:rPr>
        <w:t xml:space="preserve"> – </w:t>
      </w:r>
      <w:r w:rsidR="00F07C18" w:rsidRPr="008250AD">
        <w:rPr>
          <w:sz w:val="28"/>
          <w:szCs w:val="28"/>
        </w:rPr>
        <w:t>базовая стоимость</w:t>
      </w:r>
      <w:r w:rsidRPr="008250AD">
        <w:rPr>
          <w:sz w:val="28"/>
          <w:szCs w:val="28"/>
        </w:rPr>
        <w:t xml:space="preserve"> одного модульного спортивного сооружения за счет средств федерального бюджета в объеме, доведенном до бюджета Ярославской области на соответствующий финансовый год, и средств областного бюджета, объем которых устанавливается в размере финансового обеспечения расходного обязательства субъекта Российской Федерации, софинансируемого за счет субсидии, с учетом положений распоряжения Правительства Российской Федерации, утверждающего предельный уровень софинансирования расходного обязательства субъекта Российской Федерации на соответствующий финансовый год и на плановый период, в размере, установленном пунктом 7 приложения № 10 (Правила предоставления и распределения субсидий из федерального бюджета бюджетам субъектов Рроссийской Федерации и бюджету г. Байконура в целях софинансирования расходных обязательств субъектов Российской Федерации и г. Байконура, возникающих при реализации мероприятий по закупке и монтажу оборудования для создания "умных" спортивных площадок) к государственной программе Российской Федерации «Развитие физической культуры и спорта», утвержденной постановлением Правительства Российской Федерации от 30 сентября 2021 г. № 1661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 (далее – Правила предоставления субсидий на закупку и монтаж оборудования для создания "умных" спортивных площадок).</w:t>
      </w:r>
    </w:p>
    <w:p w14:paraId="2557BF1B"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К</w:t>
      </w:r>
      <w:r w:rsidRPr="008250AD">
        <w:rPr>
          <w:sz w:val="28"/>
          <w:szCs w:val="28"/>
          <w:vertAlign w:val="subscript"/>
        </w:rPr>
        <w:t>iП</w:t>
      </w:r>
      <w:r w:rsidRPr="008250AD">
        <w:rPr>
          <w:sz w:val="28"/>
          <w:szCs w:val="28"/>
        </w:rPr>
        <w:t xml:space="preserve"> – количество "умных" спортивных площадок (плоскостные спортивные сооружения);</w:t>
      </w:r>
    </w:p>
    <w:p w14:paraId="324B2907"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С</w:t>
      </w:r>
      <w:r w:rsidRPr="008250AD">
        <w:rPr>
          <w:sz w:val="28"/>
          <w:szCs w:val="28"/>
          <w:vertAlign w:val="subscript"/>
        </w:rPr>
        <w:t>базаП</w:t>
      </w:r>
      <w:r w:rsidRPr="008250AD">
        <w:rPr>
          <w:sz w:val="28"/>
          <w:szCs w:val="28"/>
        </w:rPr>
        <w:t xml:space="preserve"> – базовая стоимость одной "умной" спортивной площадки за счет средств федерального бюджета в объеме, доведенном до бюджета Ярославской области на соответствующий финансовый год, объем которых устанавливается в размере финансового обеспечения расходного обязательства субъекта Российской Федерации, софинансируемого за счет субсидии, с учетом положений распоряжения Правительства Российской Федерации, утверждающего предельный уровень софинансирования расходного обязательства субъекта Российской Федерации на </w:t>
      </w:r>
      <w:r w:rsidRPr="008250AD">
        <w:rPr>
          <w:sz w:val="28"/>
          <w:szCs w:val="28"/>
        </w:rPr>
        <w:lastRenderedPageBreak/>
        <w:t>соответствующий финансовый год и на плановый период, в размере, установленном пунктом 7 Правил предоставления субсидий на закупку и монтаж оборудования для создания "умных" спортивных площадок;</w:t>
      </w:r>
    </w:p>
    <w:p w14:paraId="0871D08E"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Монтаж оборудования для создания "умной" спортивной площадки может производиться без использования субсидии, а также в году, следующем за годом его закупки, если погодные условия не позволяют осуществить монтаж в год закупки.</w:t>
      </w:r>
    </w:p>
    <w:p w14:paraId="115A975A"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12.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w:t>
      </w:r>
    </w:p>
    <w:p w14:paraId="5B6D2146"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14:paraId="04A26282"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13. Оценка эффективности использования субсидии в отчетном финансовом году осуществляется МСп ЯО по итогам года на основании отчетных данных, представляемых МО ЯО в соответствии с пунктом 14 Порядка.</w:t>
      </w:r>
    </w:p>
    <w:p w14:paraId="64A9D42A"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14. МО ЯО обеспечивают представление в МСп ЯО следующих отчетов в форме электронного документа в ГИИС "Электронный бюджет":</w:t>
      </w:r>
    </w:p>
    <w:p w14:paraId="623D3F46"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отчет о расходах бюджета МО ЯО, в целях софинансирования которых предоставляется субсидия, по форме, установленной соглашением, - в срок не позднее 5-го числа месяца, следующего за отчетным кварталом;</w:t>
      </w:r>
    </w:p>
    <w:p w14:paraId="62B14F79"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отчет о достижении значений результатов использования субсидии по форме, установленной соглашением:</w:t>
      </w:r>
    </w:p>
    <w:p w14:paraId="4742B624"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ежегодный отчет - в течение первых 5 рабочих дней месяца, следующего за отчетным периодом;</w:t>
      </w:r>
    </w:p>
    <w:p w14:paraId="65524D1B"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ежегодный уточненный отчет - в срок не позднее 20 февраля года, следующего за отчетным годом.</w:t>
      </w:r>
    </w:p>
    <w:p w14:paraId="2164F055"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В случае невозможности представления указанных отчетов в форме электронного документа в ГИИС "Электронный бюджет" МО ЯО представляют их на бумажном носителе в те же сроки и по тем же формам.</w:t>
      </w:r>
    </w:p>
    <w:p w14:paraId="3864B975"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15. Результатом использования субсидии является количество созданных "умных" спортивных площадок.</w:t>
      </w:r>
    </w:p>
    <w:p w14:paraId="0B2B8969"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16.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w:t>
      </w:r>
    </w:p>
    <w:p w14:paraId="204334B3"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Результативность использования субсидии (R.i) определяется по формуле:</w:t>
      </w:r>
    </w:p>
    <w:p w14:paraId="4D49694E" w14:textId="77777777" w:rsidR="006D40B8" w:rsidRPr="008250AD" w:rsidRDefault="006D40B8" w:rsidP="00ED7CF4">
      <w:pPr>
        <w:pStyle w:val="ConsPlusNormal"/>
        <w:ind w:firstLine="709"/>
        <w:contextualSpacing/>
        <w:jc w:val="both"/>
        <w:rPr>
          <w:sz w:val="28"/>
          <w:szCs w:val="28"/>
        </w:rPr>
      </w:pPr>
    </w:p>
    <w:p w14:paraId="1459AA9B" w14:textId="77777777" w:rsidR="006D40B8" w:rsidRPr="008250AD" w:rsidRDefault="006D40B8" w:rsidP="00ED7CF4">
      <w:pPr>
        <w:pStyle w:val="ConsPlusNormal"/>
        <w:ind w:firstLine="709"/>
        <w:contextualSpacing/>
        <w:jc w:val="center"/>
        <w:rPr>
          <w:sz w:val="28"/>
          <w:szCs w:val="28"/>
        </w:rPr>
      </w:pPr>
      <w:r w:rsidRPr="008250AD">
        <w:rPr>
          <w:sz w:val="28"/>
          <w:szCs w:val="28"/>
        </w:rPr>
        <w:t>R.i = R.fi / R.pi,</w:t>
      </w:r>
    </w:p>
    <w:p w14:paraId="4EF2CAE8" w14:textId="77777777" w:rsidR="006D40B8" w:rsidRPr="008250AD" w:rsidRDefault="006D40B8" w:rsidP="00ED7CF4">
      <w:pPr>
        <w:pStyle w:val="ConsPlusNormal"/>
        <w:ind w:firstLine="709"/>
        <w:contextualSpacing/>
        <w:jc w:val="both"/>
        <w:rPr>
          <w:sz w:val="28"/>
          <w:szCs w:val="28"/>
        </w:rPr>
      </w:pPr>
    </w:p>
    <w:p w14:paraId="535F14E0" w14:textId="77777777" w:rsidR="006D40B8" w:rsidRPr="008250AD" w:rsidRDefault="006D40B8" w:rsidP="00ED7CF4">
      <w:pPr>
        <w:pStyle w:val="ConsPlusNormal"/>
        <w:ind w:firstLine="709"/>
        <w:contextualSpacing/>
        <w:rPr>
          <w:sz w:val="28"/>
          <w:szCs w:val="28"/>
        </w:rPr>
      </w:pPr>
      <w:r w:rsidRPr="008250AD">
        <w:rPr>
          <w:sz w:val="28"/>
          <w:szCs w:val="28"/>
        </w:rPr>
        <w:t>где:</w:t>
      </w:r>
    </w:p>
    <w:p w14:paraId="01B0B31D"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R.fi - фактическое значение соответствующего результата;</w:t>
      </w:r>
    </w:p>
    <w:p w14:paraId="72D41BED"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R.pi - плановое значение соответствующего результата.</w:t>
      </w:r>
    </w:p>
    <w:p w14:paraId="4E403C60"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При значении показателя R.i более 0,95 результативность использования субсидии признается высокой.</w:t>
      </w:r>
    </w:p>
    <w:p w14:paraId="11590139"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При значении показателя R.i от 0,85 до 0,95 результативность использования субсидии признается средней.</w:t>
      </w:r>
    </w:p>
    <w:p w14:paraId="1E90B316"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При значении показателя R.i менее 0,85 результативность использования </w:t>
      </w:r>
      <w:r w:rsidRPr="008250AD">
        <w:rPr>
          <w:sz w:val="28"/>
          <w:szCs w:val="28"/>
        </w:rPr>
        <w:lastRenderedPageBreak/>
        <w:t>субсидии признается низкой.</w:t>
      </w:r>
    </w:p>
    <w:p w14:paraId="3033227E"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Эффективность использования субсидии (S.i) рассчитывается по формуле:</w:t>
      </w:r>
    </w:p>
    <w:p w14:paraId="34BF0AE6" w14:textId="77777777" w:rsidR="006D40B8" w:rsidRPr="008250AD" w:rsidRDefault="006D40B8" w:rsidP="00ED7CF4">
      <w:pPr>
        <w:pStyle w:val="ConsPlusNormal"/>
        <w:ind w:firstLine="709"/>
        <w:contextualSpacing/>
        <w:jc w:val="both"/>
        <w:rPr>
          <w:sz w:val="28"/>
          <w:szCs w:val="28"/>
        </w:rPr>
      </w:pPr>
    </w:p>
    <w:p w14:paraId="2011EC34" w14:textId="77777777" w:rsidR="006D40B8" w:rsidRPr="008250AD" w:rsidRDefault="006D40B8" w:rsidP="00ED7CF4">
      <w:pPr>
        <w:pStyle w:val="ConsPlusNormal"/>
        <w:ind w:firstLine="709"/>
        <w:contextualSpacing/>
        <w:jc w:val="center"/>
        <w:rPr>
          <w:sz w:val="28"/>
          <w:szCs w:val="28"/>
          <w:lang w:val="en-US"/>
        </w:rPr>
      </w:pPr>
      <w:r w:rsidRPr="008250AD">
        <w:rPr>
          <w:sz w:val="28"/>
          <w:szCs w:val="28"/>
          <w:lang w:val="en-US"/>
        </w:rPr>
        <w:t>S.i = (Ri x P.i / F.i) x 100%,</w:t>
      </w:r>
    </w:p>
    <w:p w14:paraId="6A9F47C7" w14:textId="77777777" w:rsidR="006D40B8" w:rsidRPr="008250AD" w:rsidRDefault="006D40B8" w:rsidP="00ED7CF4">
      <w:pPr>
        <w:pStyle w:val="ConsPlusNormal"/>
        <w:ind w:firstLine="709"/>
        <w:contextualSpacing/>
        <w:jc w:val="both"/>
        <w:rPr>
          <w:sz w:val="28"/>
          <w:szCs w:val="28"/>
          <w:lang w:val="en-US"/>
        </w:rPr>
      </w:pPr>
    </w:p>
    <w:p w14:paraId="7B9182AB" w14:textId="77777777" w:rsidR="006D40B8" w:rsidRPr="008250AD" w:rsidRDefault="006D40B8" w:rsidP="00ED7CF4">
      <w:pPr>
        <w:pStyle w:val="ConsPlusNormal"/>
        <w:ind w:firstLine="709"/>
        <w:contextualSpacing/>
        <w:rPr>
          <w:sz w:val="28"/>
          <w:szCs w:val="28"/>
        </w:rPr>
      </w:pPr>
      <w:r w:rsidRPr="008250AD">
        <w:rPr>
          <w:sz w:val="28"/>
          <w:szCs w:val="28"/>
        </w:rPr>
        <w:t>где:</w:t>
      </w:r>
    </w:p>
    <w:p w14:paraId="184ED11C"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R.i - показатель результативности;</w:t>
      </w:r>
    </w:p>
    <w:p w14:paraId="22B8E3BC"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P.i - плановый объем бюджетных ассигнований, утвержденный в областном бюджете на финансирование мероприятия;</w:t>
      </w:r>
    </w:p>
    <w:p w14:paraId="2A055E7E"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F.i - фактический объем финансирования расходов на реализацию мероприятия.</w:t>
      </w:r>
    </w:p>
    <w:p w14:paraId="2B06CE48"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При значении показателя S.i равном 100 и более эффективность использования субсидии признается высокой.</w:t>
      </w:r>
    </w:p>
    <w:p w14:paraId="3F247713"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При значении показателя S.i от 90 до 100 эффективность использования субсидии признается средней.</w:t>
      </w:r>
    </w:p>
    <w:p w14:paraId="74F8E259"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При значении показателя S.i менее 90 эффективность использования субсидии признается низкой.</w:t>
      </w:r>
    </w:p>
    <w:p w14:paraId="0B10775B" w14:textId="398F0FFE" w:rsidR="006D40B8" w:rsidRPr="008250AD" w:rsidRDefault="006D40B8" w:rsidP="00ED7CF4">
      <w:pPr>
        <w:pStyle w:val="ConsPlusNormal"/>
        <w:spacing w:before="240"/>
        <w:ind w:firstLine="709"/>
        <w:contextualSpacing/>
        <w:jc w:val="both"/>
        <w:rPr>
          <w:sz w:val="28"/>
          <w:szCs w:val="28"/>
        </w:rPr>
      </w:pPr>
      <w:bookmarkStart w:id="5" w:name="P1182"/>
      <w:bookmarkEnd w:id="5"/>
      <w:r w:rsidRPr="008250AD">
        <w:rPr>
          <w:sz w:val="28"/>
          <w:szCs w:val="28"/>
        </w:rPr>
        <w:t xml:space="preserve">17.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Ярославской области от 17.07.2020 </w:t>
      </w:r>
      <w:r w:rsidR="00E150ED" w:rsidRPr="008250AD">
        <w:rPr>
          <w:sz w:val="28"/>
          <w:szCs w:val="28"/>
        </w:rPr>
        <w:t>№</w:t>
      </w:r>
      <w:r w:rsidRPr="008250AD">
        <w:rPr>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E150ED" w:rsidRPr="008250AD">
        <w:rPr>
          <w:sz w:val="28"/>
          <w:szCs w:val="28"/>
        </w:rPr>
        <w:t>№</w:t>
      </w:r>
      <w:r w:rsidRPr="008250AD">
        <w:rPr>
          <w:sz w:val="28"/>
          <w:szCs w:val="28"/>
        </w:rPr>
        <w:t xml:space="preserve"> 573-п".</w:t>
      </w:r>
    </w:p>
    <w:p w14:paraId="11BF9DD3"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18.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14:paraId="7F16713A"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19. Ответственность за целевое использование субсидии, а также за достоверность представляемых сведений возлагается на уполномоченные органы МО ЯО.</w:t>
      </w:r>
    </w:p>
    <w:p w14:paraId="1B02CC83"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14:paraId="556C7C9B"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20. Размер средств областного бюджета на реализацию мероприятий, </w:t>
      </w:r>
      <w:r w:rsidRPr="008250AD">
        <w:rPr>
          <w:sz w:val="28"/>
          <w:szCs w:val="28"/>
        </w:rPr>
        <w:lastRenderedPageBreak/>
        <w:t>указанных в соглашении, может быть увеличен МО ЯО в одностороннем порядке, что не влечет обязательств по увеличению размера субсидии, предоставляемой за счет средств областного бюджета.</w:t>
      </w:r>
    </w:p>
    <w:p w14:paraId="3DF516EF" w14:textId="77777777" w:rsidR="006D40B8" w:rsidRPr="008250AD" w:rsidRDefault="006D40B8" w:rsidP="00ED7CF4">
      <w:pPr>
        <w:pStyle w:val="ConsPlusNormal"/>
        <w:spacing w:before="240"/>
        <w:ind w:firstLine="709"/>
        <w:contextualSpacing/>
        <w:jc w:val="both"/>
        <w:rPr>
          <w:sz w:val="28"/>
          <w:szCs w:val="28"/>
        </w:rPr>
      </w:pPr>
      <w:bookmarkStart w:id="6" w:name="P1188"/>
      <w:bookmarkEnd w:id="6"/>
      <w:r w:rsidRPr="008250AD">
        <w:rPr>
          <w:sz w:val="28"/>
          <w:szCs w:val="28"/>
        </w:rPr>
        <w:t xml:space="preserve">21. При выявлении случаев, указанных в </w:t>
      </w:r>
      <w:hyperlink w:anchor="P1182" w:tooltip="17.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
        <w:r w:rsidRPr="008250AD">
          <w:rPr>
            <w:sz w:val="28"/>
            <w:szCs w:val="28"/>
          </w:rPr>
          <w:t>п. 17</w:t>
        </w:r>
      </w:hyperlink>
      <w:r w:rsidRPr="008250AD">
        <w:rPr>
          <w:sz w:val="28"/>
          <w:szCs w:val="28"/>
        </w:rPr>
        <w:t xml:space="preserve"> Порядка, МСп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7E7D9361"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 xml:space="preserve">МСп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w:t>
      </w:r>
      <w:hyperlink w:anchor="P1188" w:tooltip="21. При выявлении случаев, указанных в п. 17 Порядка, МСп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
        <w:r w:rsidRPr="008250AD">
          <w:rPr>
            <w:sz w:val="28"/>
            <w:szCs w:val="28"/>
          </w:rPr>
          <w:t>абзацем первым</w:t>
        </w:r>
      </w:hyperlink>
      <w:r w:rsidRPr="008250AD">
        <w:rPr>
          <w:sz w:val="28"/>
          <w:szCs w:val="28"/>
        </w:rPr>
        <w:t xml:space="preserve"> данного пункта.</w:t>
      </w:r>
    </w:p>
    <w:p w14:paraId="328BF829"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22. Контроль за соблюдением получателями бюджетных средств условий предоставления субсидии осуществляется МСп ЯО.</w:t>
      </w:r>
    </w:p>
    <w:p w14:paraId="3EBC038D" w14:textId="77777777" w:rsidR="006D40B8" w:rsidRPr="008250AD" w:rsidRDefault="006D40B8" w:rsidP="00ED7CF4">
      <w:pPr>
        <w:pStyle w:val="ConsPlusNormal"/>
        <w:spacing w:before="240"/>
        <w:ind w:firstLine="709"/>
        <w:contextualSpacing/>
        <w:jc w:val="both"/>
        <w:rPr>
          <w:sz w:val="28"/>
          <w:szCs w:val="28"/>
        </w:rPr>
      </w:pPr>
      <w:r w:rsidRPr="008250AD">
        <w:rPr>
          <w:sz w:val="28"/>
          <w:szCs w:val="28"/>
        </w:rPr>
        <w:t>Контроль за целевым расходованием субсидии осуществляется в соответствии с действующим законодательством.</w:t>
      </w:r>
    </w:p>
    <w:p w14:paraId="4DE11D13" w14:textId="77777777" w:rsidR="006D40B8" w:rsidRPr="008250AD" w:rsidRDefault="006D40B8" w:rsidP="00ED7CF4">
      <w:pPr>
        <w:pStyle w:val="ConsPlusNormal"/>
        <w:ind w:firstLine="709"/>
        <w:contextualSpacing/>
        <w:jc w:val="both"/>
        <w:rPr>
          <w:sz w:val="28"/>
          <w:szCs w:val="28"/>
        </w:rPr>
      </w:pPr>
    </w:p>
    <w:p w14:paraId="50254E79" w14:textId="77777777" w:rsidR="00E83B74" w:rsidRPr="008250AD" w:rsidRDefault="00E83B74" w:rsidP="00ED7CF4">
      <w:pPr>
        <w:ind w:firstLine="709"/>
        <w:contextualSpacing/>
        <w:rPr>
          <w:sz w:val="28"/>
          <w:szCs w:val="28"/>
        </w:rPr>
      </w:pPr>
    </w:p>
    <w:sectPr w:rsidR="00E83B74" w:rsidRPr="008250AD" w:rsidSect="00E150ED">
      <w:headerReference w:type="default" r:id="rId6"/>
      <w:pgSz w:w="11906" w:h="16838"/>
      <w:pgMar w:top="1134" w:right="567" w:bottom="1134"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EB79" w14:textId="77777777" w:rsidR="00F57570" w:rsidRDefault="00F57570" w:rsidP="00897FB3">
      <w:r>
        <w:separator/>
      </w:r>
    </w:p>
  </w:endnote>
  <w:endnote w:type="continuationSeparator" w:id="0">
    <w:p w14:paraId="12683A2F" w14:textId="77777777" w:rsidR="00F57570" w:rsidRDefault="00F57570" w:rsidP="0089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3BDAC" w14:textId="77777777" w:rsidR="00F57570" w:rsidRDefault="00F57570" w:rsidP="00897FB3">
      <w:r>
        <w:separator/>
      </w:r>
    </w:p>
  </w:footnote>
  <w:footnote w:type="continuationSeparator" w:id="0">
    <w:p w14:paraId="3661A9BE" w14:textId="77777777" w:rsidR="00F57570" w:rsidRDefault="00F57570" w:rsidP="0089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36398"/>
      <w:docPartObj>
        <w:docPartGallery w:val="Page Numbers (Top of Page)"/>
        <w:docPartUnique/>
      </w:docPartObj>
    </w:sdtPr>
    <w:sdtEndPr>
      <w:rPr>
        <w:rFonts w:ascii="Times New Roman" w:hAnsi="Times New Roman" w:cs="Times New Roman"/>
        <w:sz w:val="24"/>
        <w:szCs w:val="24"/>
      </w:rPr>
    </w:sdtEndPr>
    <w:sdtContent>
      <w:p w14:paraId="6764A1C9" w14:textId="16A4D3F5" w:rsidR="00897FB3" w:rsidRPr="00E150ED" w:rsidRDefault="00897FB3" w:rsidP="00E150ED">
        <w:pPr>
          <w:pStyle w:val="a4"/>
          <w:jc w:val="center"/>
          <w:rPr>
            <w:rFonts w:ascii="Times New Roman" w:hAnsi="Times New Roman" w:cs="Times New Roman"/>
            <w:sz w:val="24"/>
            <w:szCs w:val="24"/>
          </w:rPr>
        </w:pPr>
        <w:r w:rsidRPr="00E150ED">
          <w:rPr>
            <w:rFonts w:ascii="Times New Roman" w:hAnsi="Times New Roman" w:cs="Times New Roman"/>
            <w:sz w:val="24"/>
            <w:szCs w:val="24"/>
          </w:rPr>
          <w:fldChar w:fldCharType="begin"/>
        </w:r>
        <w:r w:rsidRPr="00E150ED">
          <w:rPr>
            <w:rFonts w:ascii="Times New Roman" w:hAnsi="Times New Roman" w:cs="Times New Roman"/>
            <w:sz w:val="24"/>
            <w:szCs w:val="24"/>
          </w:rPr>
          <w:instrText>PAGE   \* MERGEFORMAT</w:instrText>
        </w:r>
        <w:r w:rsidRPr="00E150ED">
          <w:rPr>
            <w:rFonts w:ascii="Times New Roman" w:hAnsi="Times New Roman" w:cs="Times New Roman"/>
            <w:sz w:val="24"/>
            <w:szCs w:val="24"/>
          </w:rPr>
          <w:fldChar w:fldCharType="separate"/>
        </w:r>
        <w:r w:rsidR="008250AD">
          <w:rPr>
            <w:rFonts w:ascii="Times New Roman" w:hAnsi="Times New Roman" w:cs="Times New Roman"/>
            <w:noProof/>
            <w:sz w:val="24"/>
            <w:szCs w:val="24"/>
          </w:rPr>
          <w:t>7</w:t>
        </w:r>
        <w:r w:rsidRPr="00E150ED">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0B8"/>
    <w:rsid w:val="00516BD8"/>
    <w:rsid w:val="006D40B8"/>
    <w:rsid w:val="008250AD"/>
    <w:rsid w:val="00877B6B"/>
    <w:rsid w:val="00897FB3"/>
    <w:rsid w:val="00C320AA"/>
    <w:rsid w:val="00DE4DC2"/>
    <w:rsid w:val="00E150ED"/>
    <w:rsid w:val="00E83B74"/>
    <w:rsid w:val="00ED7CF4"/>
    <w:rsid w:val="00F07C18"/>
    <w:rsid w:val="00F35869"/>
    <w:rsid w:val="00F57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6D13B8"/>
  <w15:docId w15:val="{CD6AF6D8-0142-41E6-9B3F-4FA4FC2A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0B8"/>
    <w:pPr>
      <w:spacing w:after="0" w:line="240"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40B8"/>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6D40B8"/>
    <w:pPr>
      <w:widowControl w:val="0"/>
      <w:autoSpaceDE w:val="0"/>
      <w:autoSpaceDN w:val="0"/>
      <w:spacing w:after="0" w:line="240" w:lineRule="auto"/>
    </w:pPr>
    <w:rPr>
      <w:rFonts w:ascii="Arial" w:eastAsiaTheme="minorEastAsia" w:hAnsi="Arial" w:cs="Arial"/>
      <w:b/>
      <w:sz w:val="24"/>
      <w:lang w:eastAsia="ru-RU"/>
    </w:rPr>
  </w:style>
  <w:style w:type="character" w:customStyle="1" w:styleId="a3">
    <w:name w:val="Цветовое выделение"/>
    <w:uiPriority w:val="99"/>
    <w:rsid w:val="00DE4DC2"/>
    <w:rPr>
      <w:b/>
      <w:bCs w:val="0"/>
      <w:color w:val="000000"/>
    </w:rPr>
  </w:style>
  <w:style w:type="paragraph" w:styleId="a4">
    <w:name w:val="header"/>
    <w:basedOn w:val="a"/>
    <w:link w:val="a5"/>
    <w:uiPriority w:val="99"/>
    <w:unhideWhenUsed/>
    <w:rsid w:val="00897FB3"/>
    <w:pPr>
      <w:tabs>
        <w:tab w:val="center" w:pos="4677"/>
        <w:tab w:val="right" w:pos="9355"/>
      </w:tabs>
    </w:pPr>
  </w:style>
  <w:style w:type="character" w:customStyle="1" w:styleId="a5">
    <w:name w:val="Верхний колонтитул Знак"/>
    <w:basedOn w:val="a0"/>
    <w:link w:val="a4"/>
    <w:uiPriority w:val="99"/>
    <w:rsid w:val="00897FB3"/>
    <w:rPr>
      <w:rFonts w:eastAsiaTheme="minorEastAsia"/>
      <w:lang w:eastAsia="ru-RU"/>
    </w:rPr>
  </w:style>
  <w:style w:type="paragraph" w:styleId="a6">
    <w:name w:val="footer"/>
    <w:basedOn w:val="a"/>
    <w:link w:val="a7"/>
    <w:uiPriority w:val="99"/>
    <w:unhideWhenUsed/>
    <w:rsid w:val="00897FB3"/>
    <w:pPr>
      <w:tabs>
        <w:tab w:val="center" w:pos="4677"/>
        <w:tab w:val="right" w:pos="9355"/>
      </w:tabs>
    </w:pPr>
  </w:style>
  <w:style w:type="character" w:customStyle="1" w:styleId="a7">
    <w:name w:val="Нижний колонтитул Знак"/>
    <w:basedOn w:val="a0"/>
    <w:link w:val="a6"/>
    <w:uiPriority w:val="99"/>
    <w:rsid w:val="00897FB3"/>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2823</Words>
  <Characters>16092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Гайдук Ирина Вячеславовна</dc:creator>
  <cp:lastModifiedBy>Овсянникова Евгения Владимировна</cp:lastModifiedBy>
  <cp:revision>9</cp:revision>
  <dcterms:created xsi:type="dcterms:W3CDTF">2025-10-20T07:18:00Z</dcterms:created>
  <dcterms:modified xsi:type="dcterms:W3CDTF">2025-10-30T07:18:00Z</dcterms:modified>
</cp:coreProperties>
</file>